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B1CD" w14:textId="5DF28FB0" w:rsidR="55729C68" w:rsidRPr="003C4006" w:rsidRDefault="55729C68" w:rsidP="003C4006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55729C68">
        <w:rPr>
          <w:rFonts w:asciiTheme="majorHAnsi" w:eastAsiaTheme="majorEastAsia" w:hAnsiTheme="majorHAnsi" w:cstheme="majorBidi"/>
          <w:b/>
          <w:bCs/>
          <w:sz w:val="28"/>
          <w:szCs w:val="28"/>
        </w:rPr>
        <w:t>Estudos avaliam se pressão arterial abaixo de 120 mmHg é benéfico a</w:t>
      </w:r>
      <w:r w:rsidR="003C4006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 w:rsidRPr="55729C68">
        <w:rPr>
          <w:rFonts w:asciiTheme="majorHAnsi" w:eastAsiaTheme="majorEastAsia" w:hAnsiTheme="majorHAnsi" w:cstheme="majorBidi"/>
          <w:b/>
          <w:bCs/>
          <w:sz w:val="28"/>
          <w:szCs w:val="28"/>
        </w:rPr>
        <w:t>pacientes com diabetes e que sofreram AVC</w:t>
      </w:r>
    </w:p>
    <w:p w14:paraId="65BFF60A" w14:textId="3D7F3A44" w:rsidR="55729C68" w:rsidRDefault="55729C68" w:rsidP="55729C68">
      <w:pPr>
        <w:jc w:val="center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55729C68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Lideradas pelo Hospital </w:t>
      </w:r>
      <w:r w:rsidR="00F16A4D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Israelita </w:t>
      </w:r>
      <w:r w:rsidRPr="55729C68">
        <w:rPr>
          <w:rFonts w:asciiTheme="majorHAnsi" w:eastAsiaTheme="majorEastAsia" w:hAnsiTheme="majorHAnsi" w:cstheme="majorBidi"/>
          <w:i/>
          <w:iCs/>
          <w:sz w:val="24"/>
          <w:szCs w:val="24"/>
        </w:rPr>
        <w:t>Albert Einstein, pesquisas</w:t>
      </w:r>
      <w:r w:rsidR="00651E2A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 de larga escala</w:t>
      </w:r>
      <w:r w:rsidRPr="55729C68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 analisam se nível reduz o número de óbitos por causas cardiovasculares</w:t>
      </w:r>
    </w:p>
    <w:p w14:paraId="4091EE0F" w14:textId="551A4239" w:rsidR="55729C68" w:rsidRDefault="55729C68" w:rsidP="55729C68">
      <w:pPr>
        <w:jc w:val="both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</w:p>
    <w:p w14:paraId="5087AA98" w14:textId="72208221" w:rsidR="55729C68" w:rsidRDefault="003C4006" w:rsidP="55729C68">
      <w:pPr>
        <w:jc w:val="both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>
        <w:rPr>
          <w:rFonts w:asciiTheme="majorHAnsi" w:eastAsiaTheme="majorEastAsia" w:hAnsiTheme="majorHAnsi" w:cstheme="majorBidi"/>
          <w:i/>
          <w:iCs/>
          <w:sz w:val="24"/>
          <w:szCs w:val="24"/>
        </w:rPr>
        <w:t>29</w:t>
      </w:r>
      <w:r w:rsidR="55729C68" w:rsidRPr="55729C68">
        <w:rPr>
          <w:rFonts w:asciiTheme="majorHAnsi" w:eastAsiaTheme="majorEastAsia" w:hAnsiTheme="majorHAnsi" w:cstheme="majorBidi"/>
          <w:i/>
          <w:iCs/>
          <w:sz w:val="24"/>
          <w:szCs w:val="24"/>
        </w:rPr>
        <w:t>/04/2021</w:t>
      </w:r>
    </w:p>
    <w:p w14:paraId="152BE937" w14:textId="77777777" w:rsidR="55729C68" w:rsidRDefault="55729C68" w:rsidP="55729C68">
      <w:pPr>
        <w:jc w:val="both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55729C68">
        <w:rPr>
          <w:rFonts w:asciiTheme="majorHAnsi" w:eastAsiaTheme="majorEastAsia" w:hAnsiTheme="majorHAnsi" w:cstheme="majorBidi"/>
          <w:i/>
          <w:iCs/>
          <w:sz w:val="24"/>
          <w:szCs w:val="24"/>
        </w:rPr>
        <w:t>Alexandre Raith, da Agência Einstein</w:t>
      </w:r>
    </w:p>
    <w:p w14:paraId="72AF8A19" w14:textId="0C54AEDC" w:rsidR="55729C68" w:rsidRDefault="55729C68" w:rsidP="55729C68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4F95CCB7" w14:textId="639D135A" w:rsidR="55729C68" w:rsidRDefault="5E2FC53F" w:rsidP="55729C68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E2FC53F">
        <w:rPr>
          <w:rFonts w:asciiTheme="majorHAnsi" w:eastAsiaTheme="majorEastAsia" w:hAnsiTheme="majorHAnsi" w:cstheme="majorBidi"/>
          <w:sz w:val="24"/>
          <w:szCs w:val="24"/>
        </w:rPr>
        <w:t>As principais causas de morte e incapacidade no Brasil</w:t>
      </w:r>
      <w:r w:rsidR="00567760">
        <w:rPr>
          <w:rFonts w:asciiTheme="majorHAnsi" w:eastAsiaTheme="majorEastAsia" w:hAnsiTheme="majorHAnsi" w:cstheme="majorBidi"/>
          <w:sz w:val="24"/>
          <w:szCs w:val="24"/>
        </w:rPr>
        <w:t xml:space="preserve"> e </w:t>
      </w:r>
      <w:r w:rsidR="003C4006">
        <w:rPr>
          <w:rFonts w:asciiTheme="majorHAnsi" w:eastAsiaTheme="majorEastAsia" w:hAnsiTheme="majorHAnsi" w:cstheme="majorBidi"/>
          <w:sz w:val="24"/>
          <w:szCs w:val="24"/>
        </w:rPr>
        <w:t>no m</w:t>
      </w:r>
      <w:r w:rsidR="00567760">
        <w:rPr>
          <w:rFonts w:asciiTheme="majorHAnsi" w:eastAsiaTheme="majorEastAsia" w:hAnsiTheme="majorHAnsi" w:cstheme="majorBidi"/>
          <w:sz w:val="24"/>
          <w:szCs w:val="24"/>
        </w:rPr>
        <w:t>undo</w:t>
      </w:r>
      <w:r w:rsidRPr="5E2FC53F">
        <w:rPr>
          <w:rFonts w:asciiTheme="majorHAnsi" w:eastAsiaTheme="majorEastAsia" w:hAnsiTheme="majorHAnsi" w:cstheme="majorBidi"/>
          <w:sz w:val="24"/>
          <w:szCs w:val="24"/>
        </w:rPr>
        <w:t xml:space="preserve"> são as doenças cardiovasculares, sobretudo infarto e acidente vascular cerebral. Já a insuficiência cardíaca é a maior responsável por hospitalização em pessoas acima de 55 anos (em um cenário sem Covid-19).</w:t>
      </w:r>
    </w:p>
    <w:p w14:paraId="63E40267" w14:textId="18DBFB6C" w:rsidR="55729C68" w:rsidRDefault="55729C68" w:rsidP="55729C68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3BE17E45" w14:textId="1BFC42C8" w:rsidR="55729C68" w:rsidRDefault="5E2FC53F" w:rsidP="55729C68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E2FC53F">
        <w:rPr>
          <w:rFonts w:asciiTheme="majorHAnsi" w:eastAsiaTheme="majorEastAsia" w:hAnsiTheme="majorHAnsi" w:cstheme="majorBidi"/>
          <w:sz w:val="24"/>
          <w:szCs w:val="24"/>
        </w:rPr>
        <w:t xml:space="preserve">“Essas doenças têm um fator de risco comum, que é a elevação </w:t>
      </w:r>
      <w:r w:rsidR="00567760">
        <w:rPr>
          <w:rFonts w:asciiTheme="majorHAnsi" w:eastAsiaTheme="majorEastAsia" w:hAnsiTheme="majorHAnsi" w:cstheme="majorBidi"/>
          <w:sz w:val="24"/>
          <w:szCs w:val="24"/>
        </w:rPr>
        <w:t xml:space="preserve">sustentada </w:t>
      </w:r>
      <w:r w:rsidRPr="5E2FC53F">
        <w:rPr>
          <w:rFonts w:asciiTheme="majorHAnsi" w:eastAsiaTheme="majorEastAsia" w:hAnsiTheme="majorHAnsi" w:cstheme="majorBidi"/>
          <w:sz w:val="24"/>
          <w:szCs w:val="24"/>
        </w:rPr>
        <w:t xml:space="preserve">da pressão arterial. Eventos cardiovasculares representam 30% de todos os óbitos, enquanto a </w:t>
      </w:r>
      <w:r w:rsidR="00567760">
        <w:rPr>
          <w:rFonts w:asciiTheme="majorHAnsi" w:eastAsiaTheme="majorEastAsia" w:hAnsiTheme="majorHAnsi" w:cstheme="majorBidi"/>
          <w:sz w:val="24"/>
          <w:szCs w:val="24"/>
        </w:rPr>
        <w:t xml:space="preserve">elevação da </w:t>
      </w:r>
      <w:r w:rsidRPr="5E2FC53F">
        <w:rPr>
          <w:rFonts w:asciiTheme="majorHAnsi" w:eastAsiaTheme="majorEastAsia" w:hAnsiTheme="majorHAnsi" w:cstheme="majorBidi"/>
          <w:sz w:val="24"/>
          <w:szCs w:val="24"/>
        </w:rPr>
        <w:t>pressão arterial, como fator isolado, 12%.</w:t>
      </w:r>
      <w:r w:rsidR="00111B87">
        <w:rPr>
          <w:rFonts w:asciiTheme="majorHAnsi" w:eastAsiaTheme="majorEastAsia" w:hAnsiTheme="majorHAnsi" w:cstheme="majorBidi"/>
          <w:sz w:val="24"/>
          <w:szCs w:val="24"/>
        </w:rPr>
        <w:t xml:space="preserve"> Desta forma, </w:t>
      </w:r>
      <w:r w:rsidR="00651E2A">
        <w:rPr>
          <w:rFonts w:asciiTheme="majorHAnsi" w:eastAsiaTheme="majorEastAsia" w:hAnsiTheme="majorHAnsi" w:cstheme="majorBidi"/>
          <w:sz w:val="24"/>
          <w:szCs w:val="24"/>
        </w:rPr>
        <w:t>o meio</w:t>
      </w:r>
      <w:r w:rsidR="00111B87">
        <w:rPr>
          <w:rFonts w:asciiTheme="majorHAnsi" w:eastAsiaTheme="majorEastAsia" w:hAnsiTheme="majorHAnsi" w:cstheme="majorBidi"/>
          <w:sz w:val="24"/>
          <w:szCs w:val="24"/>
        </w:rPr>
        <w:t xml:space="preserve"> de salvar mais vidas globalmente seria o adequado controle da hipertensão.</w:t>
      </w:r>
      <w:r w:rsidRPr="5E2FC53F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111B87">
        <w:rPr>
          <w:rFonts w:asciiTheme="majorHAnsi" w:eastAsiaTheme="majorEastAsia" w:hAnsiTheme="majorHAnsi" w:cstheme="majorBidi"/>
          <w:sz w:val="24"/>
          <w:szCs w:val="24"/>
        </w:rPr>
        <w:t>Assim, o</w:t>
      </w:r>
      <w:r w:rsidRPr="5E2FC53F">
        <w:rPr>
          <w:rFonts w:asciiTheme="majorHAnsi" w:eastAsiaTheme="majorEastAsia" w:hAnsiTheme="majorHAnsi" w:cstheme="majorBidi"/>
          <w:sz w:val="24"/>
          <w:szCs w:val="24"/>
        </w:rPr>
        <w:t xml:space="preserve"> impacto para a saúde individual e coletiva é gigantesco”, ressalta Otavio </w:t>
      </w:r>
      <w:proofErr w:type="spellStart"/>
      <w:r w:rsidRPr="5E2FC53F">
        <w:rPr>
          <w:rFonts w:asciiTheme="majorHAnsi" w:eastAsiaTheme="majorEastAsia" w:hAnsiTheme="majorHAnsi" w:cstheme="majorBidi"/>
          <w:sz w:val="24"/>
          <w:szCs w:val="24"/>
        </w:rPr>
        <w:t>Berwanger</w:t>
      </w:r>
      <w:proofErr w:type="spellEnd"/>
      <w:r w:rsidRPr="5E2FC53F">
        <w:rPr>
          <w:rFonts w:asciiTheme="majorHAnsi" w:eastAsiaTheme="majorEastAsia" w:hAnsiTheme="majorHAnsi" w:cstheme="majorBidi"/>
          <w:sz w:val="24"/>
          <w:szCs w:val="24"/>
        </w:rPr>
        <w:t xml:space="preserve">, diretor da </w:t>
      </w:r>
      <w:proofErr w:type="spellStart"/>
      <w:r w:rsidRPr="5E2FC53F">
        <w:rPr>
          <w:rFonts w:asciiTheme="majorHAnsi" w:eastAsiaTheme="majorEastAsia" w:hAnsiTheme="majorHAnsi" w:cstheme="majorBidi"/>
          <w:sz w:val="24"/>
          <w:szCs w:val="24"/>
        </w:rPr>
        <w:t>Academic</w:t>
      </w:r>
      <w:proofErr w:type="spellEnd"/>
      <w:r w:rsidRPr="5E2FC53F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5E2FC53F">
        <w:rPr>
          <w:rFonts w:asciiTheme="majorHAnsi" w:eastAsiaTheme="majorEastAsia" w:hAnsiTheme="majorHAnsi" w:cstheme="majorBidi"/>
          <w:sz w:val="24"/>
          <w:szCs w:val="24"/>
        </w:rPr>
        <w:t>Research</w:t>
      </w:r>
      <w:proofErr w:type="spellEnd"/>
      <w:r w:rsidRPr="5E2FC53F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5E2FC53F">
        <w:rPr>
          <w:rFonts w:asciiTheme="majorHAnsi" w:eastAsiaTheme="majorEastAsia" w:hAnsiTheme="majorHAnsi" w:cstheme="majorBidi"/>
          <w:sz w:val="24"/>
          <w:szCs w:val="24"/>
        </w:rPr>
        <w:t>Organization</w:t>
      </w:r>
      <w:proofErr w:type="spellEnd"/>
      <w:r w:rsidRPr="5E2FC53F">
        <w:rPr>
          <w:rFonts w:asciiTheme="majorHAnsi" w:eastAsiaTheme="majorEastAsia" w:hAnsiTheme="majorHAnsi" w:cstheme="majorBidi"/>
          <w:sz w:val="24"/>
          <w:szCs w:val="24"/>
        </w:rPr>
        <w:t xml:space="preserve"> (ARO), unidade de serviços de pesquisas clínicas do Hospital Israelita Albert Einstein.</w:t>
      </w:r>
    </w:p>
    <w:p w14:paraId="638C2723" w14:textId="1DC898D4" w:rsidR="55729C68" w:rsidRDefault="55729C68" w:rsidP="55729C68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58A36764" w14:textId="4AD568E4" w:rsidR="55729C68" w:rsidRDefault="55729C68" w:rsidP="55729C68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5729C68">
        <w:rPr>
          <w:rFonts w:asciiTheme="majorHAnsi" w:eastAsiaTheme="majorEastAsia" w:hAnsiTheme="majorHAnsi" w:cstheme="majorBidi"/>
          <w:sz w:val="24"/>
          <w:szCs w:val="24"/>
        </w:rPr>
        <w:t>Ao levar em consideração que a hipertensão é o grande vilão, o hospital elaborou dois programas de pesquisa</w:t>
      </w:r>
      <w:r w:rsidR="00567760">
        <w:rPr>
          <w:rFonts w:asciiTheme="majorHAnsi" w:eastAsiaTheme="majorEastAsia" w:hAnsiTheme="majorHAnsi" w:cstheme="majorBidi"/>
          <w:sz w:val="24"/>
          <w:szCs w:val="24"/>
        </w:rPr>
        <w:t xml:space="preserve"> de larga escala</w:t>
      </w:r>
      <w:r w:rsidRPr="55729C68">
        <w:rPr>
          <w:rFonts w:asciiTheme="majorHAnsi" w:eastAsiaTheme="majorEastAsia" w:hAnsiTheme="majorHAnsi" w:cstheme="majorBidi"/>
          <w:sz w:val="24"/>
          <w:szCs w:val="24"/>
        </w:rPr>
        <w:t>, em parceria com o Ministério da Saúde, por meio do Programa de Apoio ao Desenvolvimento Institucional do Sistema Único de Saúde (</w:t>
      </w:r>
      <w:r w:rsidR="002F404E" w:rsidRPr="55729C68">
        <w:rPr>
          <w:rFonts w:asciiTheme="majorHAnsi" w:eastAsiaTheme="majorEastAsia" w:hAnsiTheme="majorHAnsi" w:cstheme="majorBidi"/>
          <w:sz w:val="24"/>
          <w:szCs w:val="24"/>
        </w:rPr>
        <w:t>PROADI-SUS</w:t>
      </w:r>
      <w:r w:rsidRPr="55729C68">
        <w:rPr>
          <w:rFonts w:asciiTheme="majorHAnsi" w:eastAsiaTheme="majorEastAsia" w:hAnsiTheme="majorHAnsi" w:cstheme="majorBidi"/>
          <w:sz w:val="24"/>
          <w:szCs w:val="24"/>
        </w:rPr>
        <w:t>).</w:t>
      </w:r>
    </w:p>
    <w:p w14:paraId="5992C64B" w14:textId="0577E6B1" w:rsidR="55729C68" w:rsidRDefault="55729C68" w:rsidP="55729C68">
      <w:pPr>
        <w:jc w:val="both"/>
        <w:rPr>
          <w:rFonts w:eastAsia="Calibri"/>
          <w:sz w:val="24"/>
          <w:szCs w:val="24"/>
        </w:rPr>
      </w:pPr>
    </w:p>
    <w:p w14:paraId="40BEA8A3" w14:textId="6A4EA054" w:rsidR="55729C68" w:rsidRDefault="5E2FC53F" w:rsidP="55729C68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E2FC53F">
        <w:rPr>
          <w:rFonts w:asciiTheme="majorHAnsi" w:eastAsiaTheme="majorEastAsia" w:hAnsiTheme="majorHAnsi" w:cstheme="majorBidi"/>
          <w:sz w:val="24"/>
          <w:szCs w:val="24"/>
        </w:rPr>
        <w:t xml:space="preserve">O primeiro deles é o </w:t>
      </w:r>
      <w:r w:rsidR="00567760" w:rsidRPr="5E2FC53F">
        <w:rPr>
          <w:rFonts w:asciiTheme="majorHAnsi" w:eastAsiaTheme="majorEastAsia" w:hAnsiTheme="majorHAnsi" w:cstheme="majorBidi"/>
          <w:sz w:val="24"/>
          <w:szCs w:val="24"/>
        </w:rPr>
        <w:t>OPTIMAL DIABETES</w:t>
      </w:r>
      <w:r w:rsidRPr="5E2FC53F">
        <w:rPr>
          <w:rFonts w:asciiTheme="majorHAnsi" w:eastAsiaTheme="majorEastAsia" w:hAnsiTheme="majorHAnsi" w:cstheme="majorBidi"/>
          <w:sz w:val="24"/>
          <w:szCs w:val="24"/>
        </w:rPr>
        <w:t>, estudo randomizado que analisa o controle intensivo da pressão arterial para redução de eventos cardiovasculares em pacientes com diabetes mellitus.</w:t>
      </w:r>
    </w:p>
    <w:p w14:paraId="3082F9C1" w14:textId="65D0DF36" w:rsidR="55729C68" w:rsidRDefault="55729C68" w:rsidP="55729C68">
      <w:pPr>
        <w:jc w:val="both"/>
        <w:rPr>
          <w:rFonts w:eastAsia="Calibri"/>
          <w:sz w:val="24"/>
          <w:szCs w:val="24"/>
        </w:rPr>
      </w:pPr>
    </w:p>
    <w:p w14:paraId="54A0ED71" w14:textId="51BF59F9" w:rsidR="55729C68" w:rsidRDefault="5E2FC53F" w:rsidP="55729C68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E2FC53F">
        <w:rPr>
          <w:rFonts w:asciiTheme="majorHAnsi" w:eastAsiaTheme="majorEastAsia" w:hAnsiTheme="majorHAnsi" w:cstheme="majorBidi"/>
          <w:sz w:val="24"/>
          <w:szCs w:val="24"/>
        </w:rPr>
        <w:t>Tradicionalmente, o tratamento se resume em manter a pressão arterial sistólica abaixo de 140 mmHg. “Estamos desafiando o conceito e propondo um nível menor de 120 mmHg, a fim de verificar se há redução de eventos de causas cardiovasculares em hipertensos com diabetes. O objetivo é avaliar 9 mil pessoas, em parceria com 32 hospitais públicos</w:t>
      </w:r>
      <w:r w:rsidR="00567760">
        <w:rPr>
          <w:rFonts w:asciiTheme="majorHAnsi" w:eastAsiaTheme="majorEastAsia" w:hAnsiTheme="majorHAnsi" w:cstheme="majorBidi"/>
          <w:sz w:val="24"/>
          <w:szCs w:val="24"/>
        </w:rPr>
        <w:t xml:space="preserve">, </w:t>
      </w:r>
      <w:r w:rsidRPr="5E2FC53F">
        <w:rPr>
          <w:rFonts w:asciiTheme="majorHAnsi" w:eastAsiaTheme="majorEastAsia" w:hAnsiTheme="majorHAnsi" w:cstheme="majorBidi"/>
          <w:sz w:val="24"/>
          <w:szCs w:val="24"/>
        </w:rPr>
        <w:t>universidades</w:t>
      </w:r>
      <w:r w:rsidR="00567760">
        <w:rPr>
          <w:rFonts w:asciiTheme="majorHAnsi" w:eastAsiaTheme="majorEastAsia" w:hAnsiTheme="majorHAnsi" w:cstheme="majorBidi"/>
          <w:sz w:val="24"/>
          <w:szCs w:val="24"/>
        </w:rPr>
        <w:t xml:space="preserve"> e centros de pesquisa</w:t>
      </w:r>
      <w:r w:rsidRPr="5E2FC53F">
        <w:rPr>
          <w:rFonts w:asciiTheme="majorHAnsi" w:eastAsiaTheme="majorEastAsia" w:hAnsiTheme="majorHAnsi" w:cstheme="majorBidi"/>
          <w:sz w:val="24"/>
          <w:szCs w:val="24"/>
        </w:rPr>
        <w:t>”, explica Berwanger, que lidera o projeto.</w:t>
      </w:r>
    </w:p>
    <w:p w14:paraId="4E70E3C8" w14:textId="79984FE9" w:rsidR="55729C68" w:rsidRDefault="55729C68" w:rsidP="55729C68">
      <w:pPr>
        <w:jc w:val="both"/>
        <w:rPr>
          <w:rFonts w:eastAsia="Calibri"/>
          <w:sz w:val="24"/>
          <w:szCs w:val="24"/>
        </w:rPr>
      </w:pPr>
    </w:p>
    <w:p w14:paraId="0C8FF745" w14:textId="47FCC682" w:rsidR="55729C68" w:rsidRDefault="5E2FC53F" w:rsidP="55729C68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E2FC53F">
        <w:rPr>
          <w:rFonts w:asciiTheme="majorHAnsi" w:eastAsiaTheme="majorEastAsia" w:hAnsiTheme="majorHAnsi" w:cstheme="majorBidi"/>
          <w:sz w:val="24"/>
          <w:szCs w:val="24"/>
        </w:rPr>
        <w:t xml:space="preserve">Os critérios de elegibilidade do </w:t>
      </w:r>
      <w:r w:rsidR="00567760" w:rsidRPr="5E2FC53F">
        <w:rPr>
          <w:rFonts w:asciiTheme="majorHAnsi" w:eastAsiaTheme="majorEastAsia" w:hAnsiTheme="majorHAnsi" w:cstheme="majorBidi"/>
          <w:sz w:val="24"/>
          <w:szCs w:val="24"/>
        </w:rPr>
        <w:t xml:space="preserve">OPTIMAL DIABETES </w:t>
      </w:r>
      <w:r w:rsidRPr="5E2FC53F">
        <w:rPr>
          <w:rFonts w:asciiTheme="majorHAnsi" w:eastAsiaTheme="majorEastAsia" w:hAnsiTheme="majorHAnsi" w:cstheme="majorBidi"/>
          <w:sz w:val="24"/>
          <w:szCs w:val="24"/>
        </w:rPr>
        <w:t xml:space="preserve">são idade igual ou maior de 50 anos, pressão arterial sistólica entre 130 e 180 mmHg, ter diabetes tipo 2 e ser considerado como de risco cardiovascular elevado. Os integrantes do estudo se dividem em dois grupos, um com meta pressórica abaixo de 120 mmHg e outro, menor de 140 mmHg. Ambos tomam medicações anti-hipertensivas como parte da intervenção. Os participantes serão acompanhados até o final de 2023. A divulgação dos resultados está prevista para </w:t>
      </w:r>
      <w:r w:rsidR="00C97F29">
        <w:rPr>
          <w:rFonts w:asciiTheme="majorHAnsi" w:eastAsiaTheme="majorEastAsia" w:hAnsiTheme="majorHAnsi" w:cstheme="majorBidi"/>
          <w:sz w:val="24"/>
          <w:szCs w:val="24"/>
        </w:rPr>
        <w:t>logo após a finalização do seguimento</w:t>
      </w:r>
      <w:r w:rsidRPr="5E2FC53F">
        <w:rPr>
          <w:rFonts w:asciiTheme="majorHAnsi" w:eastAsiaTheme="majorEastAsia" w:hAnsiTheme="majorHAnsi" w:cstheme="majorBidi"/>
          <w:sz w:val="24"/>
          <w:szCs w:val="24"/>
        </w:rPr>
        <w:t>.</w:t>
      </w:r>
    </w:p>
    <w:p w14:paraId="2938D983" w14:textId="4C25EF52" w:rsidR="55729C68" w:rsidRDefault="55729C68" w:rsidP="55729C68">
      <w:pPr>
        <w:jc w:val="both"/>
        <w:rPr>
          <w:rFonts w:eastAsia="Calibri"/>
          <w:sz w:val="24"/>
          <w:szCs w:val="24"/>
        </w:rPr>
      </w:pPr>
    </w:p>
    <w:p w14:paraId="13449260" w14:textId="00952994" w:rsidR="55729C68" w:rsidRDefault="5E2FC53F" w:rsidP="55729C68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E2FC53F">
        <w:rPr>
          <w:rFonts w:asciiTheme="majorHAnsi" w:eastAsiaTheme="majorEastAsia" w:hAnsiTheme="majorHAnsi" w:cstheme="majorBidi"/>
          <w:sz w:val="24"/>
          <w:szCs w:val="24"/>
        </w:rPr>
        <w:lastRenderedPageBreak/>
        <w:t xml:space="preserve">Já o segundo estudo liderado pelo Hospital Israelita Albert Einstein é o </w:t>
      </w:r>
      <w:proofErr w:type="gramStart"/>
      <w:r w:rsidR="00C97F29" w:rsidRPr="5E2FC53F">
        <w:rPr>
          <w:rFonts w:asciiTheme="majorHAnsi" w:eastAsiaTheme="majorEastAsia" w:hAnsiTheme="majorHAnsi" w:cstheme="majorBidi"/>
          <w:sz w:val="24"/>
          <w:szCs w:val="24"/>
        </w:rPr>
        <w:t xml:space="preserve">OPTIMAL </w:t>
      </w:r>
      <w:r w:rsidR="00111B87">
        <w:rPr>
          <w:rFonts w:asciiTheme="majorHAnsi" w:eastAsiaTheme="majorEastAsia" w:hAnsiTheme="majorHAnsi" w:cstheme="majorBidi"/>
          <w:sz w:val="24"/>
          <w:szCs w:val="24"/>
        </w:rPr>
        <w:t xml:space="preserve"> STROKE</w:t>
      </w:r>
      <w:proofErr w:type="gramEnd"/>
      <w:r w:rsidRPr="5E2FC53F">
        <w:rPr>
          <w:rFonts w:asciiTheme="majorHAnsi" w:eastAsiaTheme="majorEastAsia" w:hAnsiTheme="majorHAnsi" w:cstheme="majorBidi"/>
          <w:sz w:val="24"/>
          <w:szCs w:val="24"/>
        </w:rPr>
        <w:t>, que avalia se o nível de pressão arterial sistólica abaixo de 120 mmHg é benéfico para hipertensos que já sofreram um acidente vascular cerebral isquêmico.</w:t>
      </w:r>
    </w:p>
    <w:p w14:paraId="3369FCA2" w14:textId="68AC6527" w:rsidR="55729C68" w:rsidRDefault="55729C68" w:rsidP="55729C68">
      <w:pPr>
        <w:jc w:val="both"/>
        <w:rPr>
          <w:rFonts w:eastAsia="Calibri"/>
          <w:sz w:val="24"/>
          <w:szCs w:val="24"/>
        </w:rPr>
      </w:pPr>
    </w:p>
    <w:p w14:paraId="05867DAC" w14:textId="7CF66577" w:rsidR="55729C68" w:rsidRDefault="5E2FC53F" w:rsidP="55729C68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E2FC53F">
        <w:rPr>
          <w:rFonts w:asciiTheme="majorHAnsi" w:eastAsiaTheme="majorEastAsia" w:hAnsiTheme="majorHAnsi" w:cstheme="majorBidi"/>
          <w:sz w:val="24"/>
          <w:szCs w:val="24"/>
        </w:rPr>
        <w:t xml:space="preserve">O objetivo é determinar qual o melhor nível, para assim diminuir o número de </w:t>
      </w:r>
      <w:r w:rsidR="002F404E">
        <w:rPr>
          <w:rFonts w:asciiTheme="majorHAnsi" w:eastAsiaTheme="majorEastAsia" w:hAnsiTheme="majorHAnsi" w:cstheme="majorBidi"/>
          <w:sz w:val="24"/>
          <w:szCs w:val="24"/>
        </w:rPr>
        <w:t xml:space="preserve">eventos </w:t>
      </w:r>
      <w:r w:rsidRPr="5E2FC53F">
        <w:rPr>
          <w:rFonts w:asciiTheme="majorHAnsi" w:eastAsiaTheme="majorEastAsia" w:hAnsiTheme="majorHAnsi" w:cstheme="majorBidi"/>
          <w:sz w:val="24"/>
          <w:szCs w:val="24"/>
        </w:rPr>
        <w:t>cardiovasculares. “É uma medida de fácil aplicação</w:t>
      </w:r>
      <w:r w:rsidR="002F404E">
        <w:rPr>
          <w:rFonts w:asciiTheme="majorHAnsi" w:eastAsiaTheme="majorEastAsia" w:hAnsiTheme="majorHAnsi" w:cstheme="majorBidi"/>
          <w:sz w:val="24"/>
          <w:szCs w:val="24"/>
        </w:rPr>
        <w:t>. R</w:t>
      </w:r>
      <w:r w:rsidRPr="5E2FC53F">
        <w:rPr>
          <w:rFonts w:asciiTheme="majorHAnsi" w:eastAsiaTheme="majorEastAsia" w:hAnsiTheme="majorHAnsi" w:cstheme="majorBidi"/>
          <w:sz w:val="24"/>
          <w:szCs w:val="24"/>
        </w:rPr>
        <w:t>ealizamos apenas com ajustes de dosagem da medicação.</w:t>
      </w:r>
      <w:r w:rsidR="00D45EA9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5E2FC53F">
        <w:rPr>
          <w:rFonts w:asciiTheme="majorHAnsi" w:eastAsiaTheme="majorEastAsia" w:hAnsiTheme="majorHAnsi" w:cstheme="majorBidi"/>
          <w:sz w:val="24"/>
          <w:szCs w:val="24"/>
        </w:rPr>
        <w:t xml:space="preserve"> E o controle pode ser avaliado em um posto de saúde</w:t>
      </w:r>
      <w:r w:rsidR="00C97F29">
        <w:rPr>
          <w:rFonts w:asciiTheme="majorHAnsi" w:eastAsiaTheme="majorEastAsia" w:hAnsiTheme="majorHAnsi" w:cstheme="majorBidi"/>
          <w:sz w:val="24"/>
          <w:szCs w:val="24"/>
        </w:rPr>
        <w:t>, de forma que</w:t>
      </w:r>
      <w:r w:rsidR="00656ADC">
        <w:rPr>
          <w:rFonts w:asciiTheme="majorHAnsi" w:eastAsiaTheme="majorEastAsia" w:hAnsiTheme="majorHAnsi" w:cstheme="majorBidi"/>
          <w:sz w:val="24"/>
          <w:szCs w:val="24"/>
        </w:rPr>
        <w:t>, uma vez confirmado, o benefício do estudo</w:t>
      </w:r>
      <w:r w:rsidR="003C4006">
        <w:rPr>
          <w:rFonts w:asciiTheme="majorHAnsi" w:eastAsiaTheme="majorEastAsia" w:hAnsiTheme="majorHAnsi" w:cstheme="majorBidi"/>
          <w:sz w:val="24"/>
          <w:szCs w:val="24"/>
        </w:rPr>
        <w:t xml:space="preserve"> e</w:t>
      </w:r>
      <w:r w:rsidR="00C97F29">
        <w:rPr>
          <w:rFonts w:asciiTheme="majorHAnsi" w:eastAsiaTheme="majorEastAsia" w:hAnsiTheme="majorHAnsi" w:cstheme="majorBidi"/>
          <w:sz w:val="24"/>
          <w:szCs w:val="24"/>
        </w:rPr>
        <w:t xml:space="preserve"> a aplicabilidade dos resultados é imediata</w:t>
      </w:r>
      <w:r w:rsidRPr="5E2FC53F">
        <w:rPr>
          <w:rFonts w:asciiTheme="majorHAnsi" w:eastAsiaTheme="majorEastAsia" w:hAnsiTheme="majorHAnsi" w:cstheme="majorBidi"/>
          <w:sz w:val="24"/>
          <w:szCs w:val="24"/>
        </w:rPr>
        <w:t>”, afirma Berwanger, que também lidera este projeto.</w:t>
      </w:r>
    </w:p>
    <w:p w14:paraId="2C13F7A0" w14:textId="1CA976E4" w:rsidR="55729C68" w:rsidRDefault="55729C68" w:rsidP="55729C68">
      <w:pPr>
        <w:jc w:val="both"/>
        <w:rPr>
          <w:rFonts w:eastAsia="Calibri"/>
          <w:sz w:val="24"/>
          <w:szCs w:val="24"/>
        </w:rPr>
      </w:pPr>
    </w:p>
    <w:p w14:paraId="61B4D7B2" w14:textId="1F6A20F0" w:rsidR="55729C68" w:rsidRDefault="5E2FC53F" w:rsidP="55729C68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E2FC53F">
        <w:rPr>
          <w:rFonts w:asciiTheme="majorHAnsi" w:eastAsiaTheme="majorEastAsia" w:hAnsiTheme="majorHAnsi" w:cstheme="majorBidi"/>
          <w:sz w:val="24"/>
          <w:szCs w:val="24"/>
        </w:rPr>
        <w:t xml:space="preserve">A meta do </w:t>
      </w:r>
      <w:r w:rsidR="00C97F29" w:rsidRPr="5E2FC53F">
        <w:rPr>
          <w:rFonts w:asciiTheme="majorHAnsi" w:eastAsiaTheme="majorEastAsia" w:hAnsiTheme="majorHAnsi" w:cstheme="majorBidi"/>
          <w:sz w:val="24"/>
          <w:szCs w:val="24"/>
        </w:rPr>
        <w:t xml:space="preserve">OPTIMAL </w:t>
      </w:r>
      <w:r w:rsidR="00111B87">
        <w:rPr>
          <w:rFonts w:asciiTheme="majorHAnsi" w:eastAsiaTheme="majorEastAsia" w:hAnsiTheme="majorHAnsi" w:cstheme="majorBidi"/>
          <w:sz w:val="24"/>
          <w:szCs w:val="24"/>
        </w:rPr>
        <w:t>STROKE</w:t>
      </w:r>
      <w:r w:rsidR="00C97F29" w:rsidRPr="5E2FC53F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5E2FC53F">
        <w:rPr>
          <w:rFonts w:asciiTheme="majorHAnsi" w:eastAsiaTheme="majorEastAsia" w:hAnsiTheme="majorHAnsi" w:cstheme="majorBidi"/>
          <w:sz w:val="24"/>
          <w:szCs w:val="24"/>
        </w:rPr>
        <w:t xml:space="preserve">é </w:t>
      </w:r>
      <w:r w:rsidR="00111B87">
        <w:rPr>
          <w:rFonts w:asciiTheme="majorHAnsi" w:eastAsiaTheme="majorEastAsia" w:hAnsiTheme="majorHAnsi" w:cstheme="majorBidi"/>
          <w:sz w:val="24"/>
          <w:szCs w:val="24"/>
        </w:rPr>
        <w:t>avalia</w:t>
      </w:r>
      <w:r w:rsidRPr="5E2FC53F">
        <w:rPr>
          <w:rFonts w:asciiTheme="majorHAnsi" w:eastAsiaTheme="majorEastAsia" w:hAnsiTheme="majorHAnsi" w:cstheme="majorBidi"/>
          <w:sz w:val="24"/>
          <w:szCs w:val="24"/>
        </w:rPr>
        <w:t xml:space="preserve">r 7 mil pessoas. Para isso, participam do projeto, que igualmente é desenvolvido por meio do </w:t>
      </w:r>
      <w:r w:rsidR="00C97F29" w:rsidRPr="5E2FC53F">
        <w:rPr>
          <w:rFonts w:asciiTheme="majorHAnsi" w:eastAsiaTheme="majorEastAsia" w:hAnsiTheme="majorHAnsi" w:cstheme="majorBidi"/>
          <w:sz w:val="24"/>
          <w:szCs w:val="24"/>
        </w:rPr>
        <w:t>PROADI-SUS</w:t>
      </w:r>
      <w:r w:rsidRPr="5E2FC53F">
        <w:rPr>
          <w:rFonts w:asciiTheme="majorHAnsi" w:eastAsiaTheme="majorEastAsia" w:hAnsiTheme="majorHAnsi" w:cstheme="majorBidi"/>
          <w:sz w:val="24"/>
          <w:szCs w:val="24"/>
        </w:rPr>
        <w:t>, 25 hospitais públicos</w:t>
      </w:r>
      <w:r w:rsidR="00C97F29">
        <w:rPr>
          <w:rFonts w:asciiTheme="majorHAnsi" w:eastAsiaTheme="majorEastAsia" w:hAnsiTheme="majorHAnsi" w:cstheme="majorBidi"/>
          <w:sz w:val="24"/>
          <w:szCs w:val="24"/>
        </w:rPr>
        <w:t>,</w:t>
      </w:r>
      <w:r w:rsidRPr="5E2FC53F">
        <w:rPr>
          <w:rFonts w:asciiTheme="majorHAnsi" w:eastAsiaTheme="majorEastAsia" w:hAnsiTheme="majorHAnsi" w:cstheme="majorBidi"/>
          <w:sz w:val="24"/>
          <w:szCs w:val="24"/>
        </w:rPr>
        <w:t xml:space="preserve"> universidades</w:t>
      </w:r>
      <w:r w:rsidR="00C97F29">
        <w:rPr>
          <w:rFonts w:asciiTheme="majorHAnsi" w:eastAsiaTheme="majorEastAsia" w:hAnsiTheme="majorHAnsi" w:cstheme="majorBidi"/>
          <w:sz w:val="24"/>
          <w:szCs w:val="24"/>
        </w:rPr>
        <w:t xml:space="preserve"> e centros de pesquisa de todas as regiões do Brasil</w:t>
      </w:r>
      <w:r w:rsidRPr="5E2FC53F">
        <w:rPr>
          <w:rFonts w:asciiTheme="majorHAnsi" w:eastAsiaTheme="majorEastAsia" w:hAnsiTheme="majorHAnsi" w:cstheme="majorBidi"/>
          <w:sz w:val="24"/>
          <w:szCs w:val="24"/>
        </w:rPr>
        <w:t>.</w:t>
      </w:r>
    </w:p>
    <w:p w14:paraId="463F651B" w14:textId="28DFD0F6" w:rsidR="55729C68" w:rsidRDefault="55729C68" w:rsidP="55729C68">
      <w:pPr>
        <w:jc w:val="both"/>
        <w:rPr>
          <w:rFonts w:eastAsia="Calibri"/>
          <w:sz w:val="24"/>
          <w:szCs w:val="24"/>
        </w:rPr>
      </w:pPr>
    </w:p>
    <w:p w14:paraId="5C65133D" w14:textId="4308F279" w:rsidR="55729C68" w:rsidRDefault="55729C68" w:rsidP="55729C68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5729C68">
        <w:rPr>
          <w:rFonts w:asciiTheme="majorHAnsi" w:eastAsiaTheme="majorEastAsia" w:hAnsiTheme="majorHAnsi" w:cstheme="majorBidi"/>
          <w:sz w:val="24"/>
          <w:szCs w:val="24"/>
        </w:rPr>
        <w:t xml:space="preserve">Os parâmetros de inclusão de participantes, que são acompanhados por um tempo médio de 42 meses, são idade igual ou maior de 18 anos, pressão arterial sistólica entre 130 e 180 mmHg, história de AVC isquêmico ou acidente isquêmico transitório e ser considerado como de risco cardiovascular elevado. A metodologia utilizada é a mesma do </w:t>
      </w:r>
      <w:r w:rsidR="00C97F29" w:rsidRPr="55729C68">
        <w:rPr>
          <w:rFonts w:asciiTheme="majorHAnsi" w:eastAsiaTheme="majorEastAsia" w:hAnsiTheme="majorHAnsi" w:cstheme="majorBidi"/>
          <w:sz w:val="24"/>
          <w:szCs w:val="24"/>
        </w:rPr>
        <w:t>OPTIMAL DIABETES</w:t>
      </w:r>
      <w:r w:rsidRPr="55729C68">
        <w:rPr>
          <w:rFonts w:asciiTheme="majorHAnsi" w:eastAsiaTheme="majorEastAsia" w:hAnsiTheme="majorHAnsi" w:cstheme="majorBidi"/>
          <w:sz w:val="24"/>
          <w:szCs w:val="24"/>
        </w:rPr>
        <w:t>.</w:t>
      </w:r>
    </w:p>
    <w:p w14:paraId="79AE2704" w14:textId="7B16ABFA" w:rsidR="55729C68" w:rsidRDefault="55729C68" w:rsidP="55729C68">
      <w:pPr>
        <w:jc w:val="both"/>
        <w:rPr>
          <w:rFonts w:eastAsia="Calibri"/>
          <w:sz w:val="24"/>
          <w:szCs w:val="24"/>
        </w:rPr>
      </w:pPr>
    </w:p>
    <w:p w14:paraId="37C2489D" w14:textId="7954C239" w:rsidR="55729C68" w:rsidRDefault="55729C68" w:rsidP="55729C68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5729C68">
        <w:rPr>
          <w:rFonts w:asciiTheme="majorHAnsi" w:eastAsiaTheme="majorEastAsia" w:hAnsiTheme="majorHAnsi" w:cstheme="majorBidi"/>
          <w:sz w:val="24"/>
          <w:szCs w:val="24"/>
        </w:rPr>
        <w:t xml:space="preserve">Iniciado em 2019, o projeto </w:t>
      </w:r>
      <w:r w:rsidR="00C97F29" w:rsidRPr="55729C68">
        <w:rPr>
          <w:rFonts w:asciiTheme="majorHAnsi" w:eastAsiaTheme="majorEastAsia" w:hAnsiTheme="majorHAnsi" w:cstheme="majorBidi"/>
          <w:sz w:val="24"/>
          <w:szCs w:val="24"/>
        </w:rPr>
        <w:t xml:space="preserve">OPTIMAL AVC </w:t>
      </w:r>
      <w:r w:rsidRPr="55729C68">
        <w:rPr>
          <w:rFonts w:asciiTheme="majorHAnsi" w:eastAsiaTheme="majorEastAsia" w:hAnsiTheme="majorHAnsi" w:cstheme="majorBidi"/>
          <w:sz w:val="24"/>
          <w:szCs w:val="24"/>
        </w:rPr>
        <w:t xml:space="preserve">fará o acompanhamento da meta pressórica dos pacientes até o final de 2023 e terá os resultados divulgados </w:t>
      </w:r>
      <w:r w:rsidR="00C97F29">
        <w:rPr>
          <w:rFonts w:asciiTheme="majorHAnsi" w:eastAsiaTheme="majorEastAsia" w:hAnsiTheme="majorHAnsi" w:cstheme="majorBidi"/>
          <w:sz w:val="24"/>
          <w:szCs w:val="24"/>
        </w:rPr>
        <w:t>logo após a finalização do seguimento dos participantes</w:t>
      </w:r>
      <w:r w:rsidRPr="55729C68">
        <w:rPr>
          <w:rFonts w:asciiTheme="majorHAnsi" w:eastAsiaTheme="majorEastAsia" w:hAnsiTheme="majorHAnsi" w:cstheme="majorBidi"/>
          <w:sz w:val="24"/>
          <w:szCs w:val="24"/>
        </w:rPr>
        <w:t>.</w:t>
      </w:r>
      <w:r w:rsidR="00372BC9">
        <w:rPr>
          <w:rFonts w:asciiTheme="majorHAnsi" w:eastAsiaTheme="majorEastAsia" w:hAnsiTheme="majorHAnsi" w:cstheme="majorBidi"/>
          <w:sz w:val="24"/>
          <w:szCs w:val="24"/>
        </w:rPr>
        <w:t xml:space="preserve">  </w:t>
      </w:r>
    </w:p>
    <w:p w14:paraId="68B21726" w14:textId="2875D7CB" w:rsidR="00C97F29" w:rsidRPr="003C4006" w:rsidRDefault="00C97F29" w:rsidP="55729C68">
      <w:pPr>
        <w:jc w:val="both"/>
        <w:rPr>
          <w:rFonts w:asciiTheme="majorHAnsi" w:eastAsiaTheme="majorEastAsia" w:hAnsiTheme="majorHAnsi" w:cstheme="majorBidi"/>
          <w:i/>
          <w:iCs/>
        </w:rPr>
      </w:pPr>
    </w:p>
    <w:p w14:paraId="757A432A" w14:textId="798B27C8" w:rsidR="55729C68" w:rsidRPr="003C4006" w:rsidRDefault="55729C68" w:rsidP="55729C68">
      <w:pPr>
        <w:jc w:val="both"/>
        <w:rPr>
          <w:rFonts w:asciiTheme="majorHAnsi" w:eastAsiaTheme="majorEastAsia" w:hAnsiTheme="majorHAnsi" w:cstheme="majorBidi"/>
          <w:i/>
          <w:iCs/>
        </w:rPr>
      </w:pPr>
      <w:r w:rsidRPr="003C4006">
        <w:rPr>
          <w:rFonts w:asciiTheme="majorHAnsi" w:eastAsiaTheme="majorEastAsia" w:hAnsiTheme="majorHAnsi" w:cstheme="majorBidi"/>
          <w:i/>
          <w:iCs/>
        </w:rPr>
        <w:t>(Fonte: Agência Einstein)</w:t>
      </w:r>
    </w:p>
    <w:p w14:paraId="5D61CA73" w14:textId="0E1C9F60" w:rsidR="5E2FC53F" w:rsidRDefault="5E2FC53F" w:rsidP="5E2FC53F">
      <w:pPr>
        <w:jc w:val="both"/>
        <w:rPr>
          <w:rFonts w:eastAsia="Calibri"/>
          <w:sz w:val="24"/>
          <w:szCs w:val="24"/>
        </w:rPr>
      </w:pPr>
    </w:p>
    <w:sectPr w:rsidR="5E2FC53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7290" w14:textId="77777777" w:rsidR="00ED3E2E" w:rsidRDefault="00ED3E2E" w:rsidP="0006647B">
      <w:r>
        <w:separator/>
      </w:r>
    </w:p>
  </w:endnote>
  <w:endnote w:type="continuationSeparator" w:id="0">
    <w:p w14:paraId="43F953AC" w14:textId="77777777" w:rsidR="00ED3E2E" w:rsidRDefault="00ED3E2E" w:rsidP="0006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5729C68" w14:paraId="782ABBD4" w14:textId="77777777" w:rsidTr="55729C68">
      <w:tc>
        <w:tcPr>
          <w:tcW w:w="2830" w:type="dxa"/>
        </w:tcPr>
        <w:p w14:paraId="4DB19724" w14:textId="6702ABA5" w:rsidR="55729C68" w:rsidRDefault="55729C68" w:rsidP="55729C68">
          <w:pPr>
            <w:pStyle w:val="Cabealho"/>
            <w:ind w:left="-115"/>
          </w:pPr>
        </w:p>
      </w:tc>
      <w:tc>
        <w:tcPr>
          <w:tcW w:w="2830" w:type="dxa"/>
        </w:tcPr>
        <w:p w14:paraId="519971BC" w14:textId="19B00D41" w:rsidR="55729C68" w:rsidRDefault="55729C68" w:rsidP="55729C68">
          <w:pPr>
            <w:pStyle w:val="Cabealho"/>
            <w:jc w:val="center"/>
          </w:pPr>
        </w:p>
      </w:tc>
      <w:tc>
        <w:tcPr>
          <w:tcW w:w="2830" w:type="dxa"/>
        </w:tcPr>
        <w:p w14:paraId="10371B8A" w14:textId="7534BA53" w:rsidR="55729C68" w:rsidRDefault="55729C68" w:rsidP="55729C68">
          <w:pPr>
            <w:pStyle w:val="Cabealho"/>
            <w:ind w:right="-115"/>
            <w:jc w:val="right"/>
          </w:pPr>
        </w:p>
      </w:tc>
    </w:tr>
  </w:tbl>
  <w:p w14:paraId="070FAF85" w14:textId="5259EACA" w:rsidR="55729C68" w:rsidRDefault="55729C68" w:rsidP="55729C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2C5D" w14:textId="77777777" w:rsidR="00ED3E2E" w:rsidRDefault="00ED3E2E" w:rsidP="0006647B">
      <w:r>
        <w:separator/>
      </w:r>
    </w:p>
  </w:footnote>
  <w:footnote w:type="continuationSeparator" w:id="0">
    <w:p w14:paraId="6DE9CBB9" w14:textId="77777777" w:rsidR="00ED3E2E" w:rsidRDefault="00ED3E2E" w:rsidP="00066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2DA6" w14:textId="0D4B8F25" w:rsidR="0006647B" w:rsidRDefault="0006647B">
    <w:pPr>
      <w:pStyle w:val="Cabealho"/>
    </w:pPr>
    <w:r>
      <w:rPr>
        <w:noProof/>
      </w:rPr>
      <w:drawing>
        <wp:inline distT="0" distB="0" distL="0" distR="0" wp14:anchorId="1CCA6945" wp14:editId="1395F6EC">
          <wp:extent cx="1543050" cy="5715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BF2D93" w14:textId="77777777" w:rsidR="0006647B" w:rsidRDefault="0006647B">
    <w:pPr>
      <w:pStyle w:val="Cabealho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mF8ZcVcoaK+d5A" id="m00HkSeB"/>
  </int:Manifest>
  <int:Observations>
    <int:Content id="m00HkSe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44D3A"/>
    <w:multiLevelType w:val="hybridMultilevel"/>
    <w:tmpl w:val="C4A09F54"/>
    <w:lvl w:ilvl="0" w:tplc="FC92FA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7CA5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2884F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F207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C26AFE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34274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D443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70D7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2944E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EB77DB"/>
    <w:multiLevelType w:val="hybridMultilevel"/>
    <w:tmpl w:val="A030B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A6"/>
    <w:rsid w:val="000475E3"/>
    <w:rsid w:val="0006647B"/>
    <w:rsid w:val="00071D64"/>
    <w:rsid w:val="000A3FFA"/>
    <w:rsid w:val="000E019D"/>
    <w:rsid w:val="000E301E"/>
    <w:rsid w:val="000F54DF"/>
    <w:rsid w:val="00105CFC"/>
    <w:rsid w:val="00107004"/>
    <w:rsid w:val="00111B87"/>
    <w:rsid w:val="001557A7"/>
    <w:rsid w:val="001933E8"/>
    <w:rsid w:val="001A1A11"/>
    <w:rsid w:val="001A6303"/>
    <w:rsid w:val="001C7D7A"/>
    <w:rsid w:val="001D15DE"/>
    <w:rsid w:val="00275CAC"/>
    <w:rsid w:val="00293925"/>
    <w:rsid w:val="002A484C"/>
    <w:rsid w:val="002B1295"/>
    <w:rsid w:val="002B3E85"/>
    <w:rsid w:val="002F404E"/>
    <w:rsid w:val="003118DC"/>
    <w:rsid w:val="0034639B"/>
    <w:rsid w:val="00367C56"/>
    <w:rsid w:val="00372BC9"/>
    <w:rsid w:val="0037625D"/>
    <w:rsid w:val="00381167"/>
    <w:rsid w:val="003C4006"/>
    <w:rsid w:val="00405BC0"/>
    <w:rsid w:val="00421097"/>
    <w:rsid w:val="0042498E"/>
    <w:rsid w:val="00463015"/>
    <w:rsid w:val="00466460"/>
    <w:rsid w:val="00480993"/>
    <w:rsid w:val="004A6DF9"/>
    <w:rsid w:val="004B7EB4"/>
    <w:rsid w:val="004F3436"/>
    <w:rsid w:val="005223C3"/>
    <w:rsid w:val="00556ED7"/>
    <w:rsid w:val="00567760"/>
    <w:rsid w:val="005D30F5"/>
    <w:rsid w:val="00612CD1"/>
    <w:rsid w:val="00651E2A"/>
    <w:rsid w:val="00656ADC"/>
    <w:rsid w:val="00656E7F"/>
    <w:rsid w:val="00675934"/>
    <w:rsid w:val="00697BBE"/>
    <w:rsid w:val="006A0BE4"/>
    <w:rsid w:val="006B737D"/>
    <w:rsid w:val="006C5DB0"/>
    <w:rsid w:val="00731249"/>
    <w:rsid w:val="00742A42"/>
    <w:rsid w:val="00753E45"/>
    <w:rsid w:val="007553A6"/>
    <w:rsid w:val="00760827"/>
    <w:rsid w:val="007918B7"/>
    <w:rsid w:val="007D285B"/>
    <w:rsid w:val="007D31D9"/>
    <w:rsid w:val="007D5CC7"/>
    <w:rsid w:val="007F28A3"/>
    <w:rsid w:val="00821531"/>
    <w:rsid w:val="00831419"/>
    <w:rsid w:val="00861361"/>
    <w:rsid w:val="00862A39"/>
    <w:rsid w:val="008A6357"/>
    <w:rsid w:val="008E0D06"/>
    <w:rsid w:val="008E1397"/>
    <w:rsid w:val="0091554B"/>
    <w:rsid w:val="00921676"/>
    <w:rsid w:val="00961EE7"/>
    <w:rsid w:val="00961FAC"/>
    <w:rsid w:val="00965E20"/>
    <w:rsid w:val="009922BF"/>
    <w:rsid w:val="009D2DC0"/>
    <w:rsid w:val="00A30C95"/>
    <w:rsid w:val="00A365B3"/>
    <w:rsid w:val="00A3665E"/>
    <w:rsid w:val="00A80B27"/>
    <w:rsid w:val="00A80BD6"/>
    <w:rsid w:val="00A82906"/>
    <w:rsid w:val="00AA03D5"/>
    <w:rsid w:val="00AA32B4"/>
    <w:rsid w:val="00AB1EDD"/>
    <w:rsid w:val="00AC5E51"/>
    <w:rsid w:val="00B11608"/>
    <w:rsid w:val="00B31B56"/>
    <w:rsid w:val="00B4654C"/>
    <w:rsid w:val="00B60048"/>
    <w:rsid w:val="00B65059"/>
    <w:rsid w:val="00B65E0B"/>
    <w:rsid w:val="00B917A7"/>
    <w:rsid w:val="00BD0510"/>
    <w:rsid w:val="00BD09B9"/>
    <w:rsid w:val="00BE49F8"/>
    <w:rsid w:val="00BF0F05"/>
    <w:rsid w:val="00C02AFA"/>
    <w:rsid w:val="00C145CC"/>
    <w:rsid w:val="00C15B3B"/>
    <w:rsid w:val="00C31651"/>
    <w:rsid w:val="00C50A79"/>
    <w:rsid w:val="00C744D8"/>
    <w:rsid w:val="00C97F29"/>
    <w:rsid w:val="00CB4330"/>
    <w:rsid w:val="00CD06D8"/>
    <w:rsid w:val="00D06498"/>
    <w:rsid w:val="00D066C9"/>
    <w:rsid w:val="00D45EA9"/>
    <w:rsid w:val="00DA7363"/>
    <w:rsid w:val="00DD2E27"/>
    <w:rsid w:val="00DE12F3"/>
    <w:rsid w:val="00DF6A50"/>
    <w:rsid w:val="00E04646"/>
    <w:rsid w:val="00E77F78"/>
    <w:rsid w:val="00ED3E2E"/>
    <w:rsid w:val="00EE41D3"/>
    <w:rsid w:val="00EE6B93"/>
    <w:rsid w:val="00F16A4D"/>
    <w:rsid w:val="00F3663D"/>
    <w:rsid w:val="00F54239"/>
    <w:rsid w:val="00FB0656"/>
    <w:rsid w:val="00FC0852"/>
    <w:rsid w:val="39DF19FC"/>
    <w:rsid w:val="55729C68"/>
    <w:rsid w:val="5E2FC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FDB7"/>
  <w15:chartTrackingRefBased/>
  <w15:docId w15:val="{4926A607-9B25-4392-8E4E-E2171D50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3A6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76"/>
    <w:pPr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0F54D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54D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664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647B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0664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647B"/>
    <w:rPr>
      <w:rFonts w:ascii="Calibri" w:hAnsi="Calibri" w:cs="Calibri"/>
    </w:rPr>
  </w:style>
  <w:style w:type="paragraph" w:styleId="PargrafodaLista">
    <w:name w:val="List Paragraph"/>
    <w:basedOn w:val="Normal"/>
    <w:uiPriority w:val="34"/>
    <w:qFormat/>
    <w:rsid w:val="007D5CC7"/>
    <w:pPr>
      <w:ind w:left="720"/>
      <w:contextualSpacing/>
    </w:p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9d32d2c795f64bda" Type="http://schemas.microsoft.com/office/2019/09/relationships/intelligence" Target="intelligenc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Cursino</dc:creator>
  <cp:keywords/>
  <dc:description/>
  <cp:lastModifiedBy>Mariana Nakajuni</cp:lastModifiedBy>
  <cp:revision>9</cp:revision>
  <dcterms:created xsi:type="dcterms:W3CDTF">2021-04-29T12:10:00Z</dcterms:created>
  <dcterms:modified xsi:type="dcterms:W3CDTF">2021-04-29T16:21:00Z</dcterms:modified>
</cp:coreProperties>
</file>